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大同市新荣区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司法局政府信息公开指南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本着为民、利民、便民的原则，为方便公民、法人和其他组织获得大同市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司法行政机关政府信息公开服务、提高行政效率和降低行政成本，根据《中华人民共和国政府信息公开条例》《山西省政府信息公开规定》《山西省司法厅2018年政务公开工作要点》（晋司办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2018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92号）的有关内容，制定本指南。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一、信息分类和编排体系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司法局在职责范围内，负责主动或依申请公开下列各类政务信息：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（一）组织机构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主要包括：大同市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司法局机构概况及机构领导简介等。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）信息公开年报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主要包括：大同市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司法局公布的信息公开指南、信息公开要点和信息公开年报等。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二、主动公开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司法局依法公开的政府信息为大同市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司法局制作和从公民、法人或者其他组织获取并由大同市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司法局保存的政务信息，除依法免予公开的外，由大同市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司法局负责主动公开或者依公民、法人或者其他组织的申请予以提供。包括：涉及公民、法人、其他组织切身利益的；需要社会公众广泛知晓或者参与的；反映大同市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司法局机构设置、职能、办事程序等情况的。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（一）公开形式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对于主动公开的信息，主要通过大同市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政府门户网站（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instrText xml:space="preserve"> HYPERLINK "http://www.xr.gov.cn/"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80000" w:fill="FFFFFF"/>
        </w:rPr>
        <w:t>http://www.xr.gov.cn/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）进行公开。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（二）公开时限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司法局主动公开的政府信息，自政府信息形成或者变更之日20个工作日内予以公开。法律、法规对政府信息公开的期限另有规定的，从其规定。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三、依申请公开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司法局主动公开的政务信息外，公民、法人或其他组织（以下简称申请人）可根据司法行政服务的范围，依法向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司法局提出申请获取相关政务信息。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（一）受理机构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受理机构名称：大同市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联系地址：大同市新荣区开元南街路东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联系电话：0352－5379636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传真号码：0352－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5379636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电子邮箱：xrsfj148@126.com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09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公开网址：http://www.xr.gov.cn/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090000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090000" w:fill="FFFFFF"/>
        </w:rPr>
        <w:instrText xml:space="preserve"> HYPERLINK "http://www.dt.gov.cn./"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090000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0A0000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090000" w:fill="FFFFFF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（二）提出申请步骤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提出申请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申请人依法向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大同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司法局提出申请，根据《山西省政府信息公开规定》第二十四条，政府信息公开申请应当包括下列内容：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（1）申请人以及代理人、代表人的姓名或者名称、证件名称及号码、电话及通讯地址等有效联系方式；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（2）申请公开政府信息的内容描述，包括能够指向特定政府信息的文件名称、文号或者其他特征描述；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（3）获取信息的方式及提供信息的形式要求；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（4）获取信息的用途；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（5）申请人签名或者盖章。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递交申请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申请人应当采用书面形式（包括传真、电子邮件形式）递交申请。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个人提出申请时，应当提供身份证复印件；法人或其他组织提出申请时，应当提供组织机构代码证复印件或营业执照复印件。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申请处理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根据申请的内容，能当场答复的，将当场给予答复；不能当场答复的，在登记之日起20个工作日内书面答复申请人；确需延长答复期限的，以书面方式告知申请人，延长答复的期限最长不得超过20个工作日。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（1）属于公开范围的，应当告知申请人获取该政务信息的方式和途径；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（2）属于不予公开范围的，应当告知申请人并说明理由；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（3）依法不属于司法行政机关政务信息公开范围或该政务信息不存在的，应当告知申请人；对能够确定该政务信息的公开机关的，应当告知申请人该行政机关的名称、联系方式；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（4）申请内容不明确的，应当告知申请人做出更改、补充。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、监督方式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公民、法人或其他组织认为行政机关未依法履行政府信息公开义务的，可以向上级行政机关、监察机关或者政府信息公开工作主管部门举报。认为行政机关在信息公开工作中的具体行政行为违反有关规定，侵犯其合法权益的，可以依法申请行政复议或提起行政诉讼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bookmarkEnd w:id="0"/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instrText xml:space="preserve"> HYPERLINK "D:\\360安全浏览器下载\\大同市新荣区人民政府办公室信息公开申请表．doc.doc"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大同市新荣区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司法局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信息公开申请表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>
      <w:pPr>
        <w:widowControl w:val="0"/>
        <w:wordWrap/>
        <w:adjustRightInd/>
        <w:snapToGrid/>
        <w:spacing w:line="500" w:lineRule="exact"/>
        <w:jc w:val="left"/>
        <w:textAlignment w:val="auto"/>
        <w:outlineLvl w:val="1"/>
        <w:rPr>
          <w:rFonts w:hint="eastAsia" w:ascii="仿宋_GB2312" w:hAnsi="楷体" w:eastAsia="仿宋_GB2312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楷体" w:eastAsia="仿宋_GB2312" w:cs="宋体"/>
          <w:color w:val="auto"/>
          <w:kern w:val="2"/>
          <w:sz w:val="28"/>
          <w:szCs w:val="28"/>
          <w:lang w:val="en-US" w:eastAsia="zh-CN" w:bidi="ar-SA"/>
        </w:rPr>
        <w:t>附件：</w:t>
      </w:r>
    </w:p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大同市新荣区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司法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信息公开申请表</w:t>
      </w:r>
    </w:p>
    <w:tbl>
      <w:tblPr>
        <w:tblpPr w:leftFromText="180" w:rightFromText="180" w:vertAnchor="text" w:tblpX="-177" w:tblpY="303"/>
        <w:tblOverlap w:val="never"/>
        <w:tblW w:w="8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951"/>
        <w:gridCol w:w="939"/>
        <w:gridCol w:w="3"/>
        <w:gridCol w:w="946"/>
        <w:gridCol w:w="944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申请人（个人）信息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证件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证件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申请人（法人或者其他组织）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法定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代表人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通信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邮政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提出申请的方式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□当面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4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所需的政府信息</w:t>
            </w: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84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文号</w:t>
            </w:r>
          </w:p>
        </w:tc>
        <w:tc>
          <w:tcPr>
            <w:tcW w:w="473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84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或者其他特征性描述：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84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840" w:hanging="720" w:hangingChars="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获取政府信息的方式（单选）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□当面领取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政府信息的载体形式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纸质文本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数据电文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申请人签名（盖章）</w:t>
            </w:r>
          </w:p>
        </w:tc>
        <w:tc>
          <w:tcPr>
            <w:tcW w:w="1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申请时间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   月   日</w:t>
            </w:r>
          </w:p>
        </w:tc>
      </w:tr>
    </w:tbl>
    <w:p>
      <w:pPr>
        <w:widowControl w:val="0"/>
        <w:wordWrap/>
        <w:adjustRightInd/>
        <w:snapToGrid w:val="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填表须知：</w:t>
      </w:r>
    </w:p>
    <w:p>
      <w:pPr>
        <w:widowControl w:val="0"/>
        <w:wordWrap/>
        <w:adjustRightInd/>
        <w:snapToGrid w:val="0"/>
        <w:spacing w:line="28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申请人（个人）提出申请时，应当同时提供有效身份证复印件；法人或其他组织提出申请时，应当同时提供</w:t>
      </w:r>
      <w:r>
        <w:rPr>
          <w:rFonts w:hint="eastAsia" w:ascii="仿宋_GB2312" w:eastAsia="仿宋_GB2312"/>
          <w:sz w:val="21"/>
          <w:szCs w:val="21"/>
          <w:lang w:eastAsia="zh-CN"/>
        </w:rPr>
        <w:t>法定代表人身份证复印件以及</w:t>
      </w:r>
      <w:r>
        <w:rPr>
          <w:rFonts w:hint="eastAsia" w:ascii="仿宋_GB2312" w:eastAsia="仿宋_GB2312"/>
          <w:sz w:val="21"/>
          <w:szCs w:val="21"/>
        </w:rPr>
        <w:t>组织机构代码证复印件或营业执照复印件。</w:t>
      </w:r>
    </w:p>
    <w:p>
      <w:pPr>
        <w:widowControl w:val="0"/>
        <w:wordWrap/>
        <w:adjustRightInd/>
        <w:snapToGrid w:val="0"/>
        <w:spacing w:line="28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2.申请表内容应真实有效，申请人对申请材料的真实性负责。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kyZGVlMDRjOTFhMGIwOGQyYjVjNWVmNzI2MTllMTY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1740</Words>
  <Characters>1828</Characters>
  <Lines>0</Lines>
  <Paragraphs>0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2024-08-22T07:48:00Z</dcterms:created>
  <dc:creator>Lenovo</dc:creator>
  <cp:lastModifiedBy>Administrator</cp:lastModifiedBy>
  <cp:lastPrinted>2024-08-28T02:05:00Z</cp:lastPrinted>
  <dcterms:modified xsi:type="dcterms:W3CDTF">2024-08-30T05:55:46Z</dcterms:modified>
  <dc:title>大同市新荣区司法局政府信息公开指南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4F71EC3673114F38A5B5F2980AB6F0F1_13</vt:lpwstr>
  </property>
</Properties>
</file>